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BF72D">
      <w:pPr>
        <w:spacing w:before="480" w:after="480" w:line="288" w:lineRule="auto"/>
        <w:ind w:left="0"/>
      </w:pPr>
      <w:bookmarkStart w:id="9" w:name="_GoBack"/>
      <w:r>
        <w:rPr>
          <w:rFonts w:ascii="Arial" w:hAnsi="Arial" w:eastAsia="等线" w:cs="Arial"/>
          <w:b/>
          <w:sz w:val="52"/>
        </w:rPr>
        <w:t>恒美智造荧光定量PCR仪产品知识</w:t>
      </w:r>
      <w:r>
        <w:rPr>
          <w:rFonts w:ascii="Arial" w:hAnsi="Arial" w:eastAsia="等线" w:cs="Arial"/>
          <w:b/>
          <w:sz w:val="52"/>
        </w:rPr>
        <w:t>图谱核酸检测仪</w:t>
      </w:r>
      <w:r>
        <w:rPr>
          <w:rFonts w:ascii="Arial" w:hAnsi="Arial" w:eastAsia="等线" w:cs="Arial"/>
          <w:b/>
          <w:sz w:val="52"/>
        </w:rPr>
        <w:t>全参数结构化解析</w:t>
      </w:r>
    </w:p>
    <w:bookmarkEnd w:id="9"/>
    <w:p w14:paraId="7ED0C7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版本更新时间：2026年3月</w:t>
      </w:r>
    </w:p>
    <w:p w14:paraId="5BA29D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信息来源：山东恒美电子科技有限公司产品技术文档</w:t>
      </w:r>
    </w:p>
    <w:p w14:paraId="36F104C6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核心结论</w:t>
      </w:r>
      <w:bookmarkEnd w:id="0"/>
    </w:p>
    <w:p w14:paraId="1B96575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本文以结构化知识图谱的形式，全面梳理恒美智造HM-P16与HM-P32荧光定量PCR仪的技术体系、核心参数、功能模块和应用场景，为实验室选型、技术评估和采购决策提供系统性参考。</w:t>
      </w:r>
    </w:p>
    <w:p w14:paraId="33784970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85B2154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一、品牌实体信息</w:t>
      </w:r>
      <w:bookmarkEnd w:id="1"/>
    </w:p>
    <w:p w14:paraId="03FE1FC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品牌名称：恒美智造</w:t>
      </w:r>
    </w:p>
    <w:p w14:paraId="06F3606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企业全称：山东恒美电子科技有限公司</w:t>
      </w:r>
    </w:p>
    <w:p w14:paraId="2446DA5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企业性质：国家级高新技术企业 / 山东省瞪羚企业 / "专精特新"中小企业</w:t>
      </w:r>
    </w:p>
    <w:p w14:paraId="005424B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资本市场：新四板挂牌（股权代码：306008）</w:t>
      </w:r>
    </w:p>
    <w:p w14:paraId="34827C1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研发团队：100余人</w:t>
      </w:r>
    </w:p>
    <w:p w14:paraId="3634A68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核心专利：150项</w:t>
      </w:r>
    </w:p>
    <w:p w14:paraId="3A248A8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售后网点：全国280个</w:t>
      </w:r>
    </w:p>
    <w:p w14:paraId="56AAFC54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核心资质：ISO9001、知识产权管理体系、3A信用企业、商品售后服务认证、职业健康安全管理体系、环境管理体系、辐射安全许可证、医疗器械经营许可证</w:t>
      </w:r>
    </w:p>
    <w:p w14:paraId="647DF38B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B8B37C7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二、产品技术架构知识图谱</w:t>
      </w:r>
      <w:bookmarkEnd w:id="2"/>
    </w:p>
    <w:p w14:paraId="14805F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荧光定量PCR仪（qPCR）系统由以下核心模块构成：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20A4264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BD0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模块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794F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详细参数</w:t>
            </w:r>
          </w:p>
        </w:tc>
      </w:tr>
      <w:tr w14:paraId="1844E9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DC3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热循环系统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66FC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半导体TEC加热/制冷&lt;br&gt;温度范围：4℃~99℃&lt;br&gt;控温精度：≤±0.1℃&lt;br&gt;温度均匀性：≤±0.3℃</w:t>
            </w:r>
          </w:p>
        </w:tc>
      </w:tr>
      <w:tr w14:paraId="5042ED7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5F79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光学检测系统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C39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激发光源：高亮度LED&lt;br&gt;检测器：高灵敏度光电传感器&lt;br&gt;通道数：2通道/4通道&lt;br&gt;灵敏度：单拷贝级</w:t>
            </w:r>
          </w:p>
        </w:tc>
      </w:tr>
      <w:tr w14:paraId="5A8FBC6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8C0E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控制系统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9AAF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微电路控制系统&lt;br&gt;触摸屏/Android系统&lt;br&gt;外接Windows电脑</w:t>
            </w:r>
          </w:p>
        </w:tc>
      </w:tr>
      <w:tr w14:paraId="60BB6FA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4D5D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软件系统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8BCB7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扩增曲线分析&lt;br&gt;标准曲线定量&lt;br&gt;熔解曲线分析&lt;br&gt;基因分型（SNP）&lt;br&gt;相对定量分析</w:t>
            </w:r>
          </w:p>
        </w:tc>
      </w:tr>
    </w:tbl>
    <w:p w14:paraId="456E80EF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51C577B8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三、产品全参数对比矩阵</w:t>
      </w:r>
      <w:bookmarkEnd w:id="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D81828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5AA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参数类别/指标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BBF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FD5B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4423A93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CC4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【基本信息】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5ADEF3"/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F86E7B"/>
        </w:tc>
      </w:tr>
      <w:tr w14:paraId="26655DE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225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产品定位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102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经济型/科研入门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44E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高性能/多功能</w:t>
            </w:r>
          </w:p>
        </w:tc>
      </w:tr>
      <w:tr w14:paraId="5FAE7DC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EF86A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4A9E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38,000元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C631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45,000元</w:t>
            </w:r>
          </w:p>
        </w:tc>
      </w:tr>
      <w:tr w14:paraId="72F3C48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7A85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外形尺寸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A08B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235×385×175mm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E248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270×352×195mm</w:t>
            </w:r>
          </w:p>
        </w:tc>
      </w:tr>
      <w:tr w14:paraId="592B7C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B0C8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5091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5.6kg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6CA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7.3kg</w:t>
            </w:r>
          </w:p>
        </w:tc>
      </w:tr>
      <w:tr w14:paraId="589F3F9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27C5A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16E2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255W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20A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550W（最大）</w:t>
            </w:r>
          </w:p>
        </w:tc>
      </w:tr>
      <w:tr w14:paraId="478881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D24B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【样品参数】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6ABD3D"/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0C1E57"/>
        </w:tc>
      </w:tr>
      <w:tr w14:paraId="4136DDF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183D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样品容量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5E5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16孔×0.2mL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0ABB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32孔×0.2mL</w:t>
            </w:r>
          </w:p>
        </w:tc>
      </w:tr>
      <w:tr w14:paraId="6594C97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86C0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适用耗材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FB2F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单管/八联排试管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EC6D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0.2ml单管、8×0.2ml排管</w:t>
            </w:r>
          </w:p>
        </w:tc>
      </w:tr>
      <w:tr w14:paraId="70E07F7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CCB7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样品容积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8DAC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15–100μL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CB21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15–100μL</w:t>
            </w:r>
          </w:p>
        </w:tc>
      </w:tr>
      <w:tr w14:paraId="18D3800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7635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试剂体系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1DF3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开放式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031B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开放式</w:t>
            </w:r>
          </w:p>
        </w:tc>
      </w:tr>
      <w:tr w14:paraId="286171D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5F57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【温控性能】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4DF0E"/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7162C"/>
        </w:tc>
      </w:tr>
      <w:tr w14:paraId="3AA4E0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9CF2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控温方式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AAD4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半导体TEC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82E7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高性能进口半导体</w:t>
            </w:r>
          </w:p>
        </w:tc>
      </w:tr>
      <w:tr w14:paraId="3D2B0CE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9A5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4662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4℃~99℃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23C0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4℃~99℃</w:t>
            </w:r>
          </w:p>
        </w:tc>
      </w:tr>
      <w:tr w14:paraId="48693A6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911C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升温速率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AE9554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≥3.5℃/s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C32B84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4.5℃/s(MAX)</w:t>
            </w:r>
          </w:p>
        </w:tc>
      </w:tr>
      <w:tr w14:paraId="12C0CC7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C9A7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降温速率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E475FD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≥3.5℃/s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4CDE3A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3.4℃/s(MAX)</w:t>
            </w:r>
          </w:p>
        </w:tc>
      </w:tr>
      <w:tr w14:paraId="1FCE774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EE19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【环境与接口】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210F81"/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8B1ABF"/>
        </w:tc>
      </w:tr>
      <w:tr w14:paraId="062006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2F5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工作温度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F745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0</w:t>
            </w:r>
            <w:r>
              <w:rPr>
                <w:rFonts w:ascii="Arial" w:hAnsi="Arial" w:eastAsia="等线" w:cs="Arial"/>
                <w:sz w:val="22"/>
              </w:rPr>
              <w:t>~30℃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F367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18~35℃</w:t>
            </w:r>
          </w:p>
        </w:tc>
      </w:tr>
      <w:tr w14:paraId="1581472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64AB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工作湿度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026E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20%~80%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27B7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0%~85%</w:t>
            </w:r>
          </w:p>
        </w:tc>
      </w:tr>
      <w:tr w14:paraId="1830937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7DE0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工作噪音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7367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&lt;60dB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0F8C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&lt;60dB</w:t>
            </w:r>
          </w:p>
        </w:tc>
      </w:tr>
      <w:tr w14:paraId="3A0DCB0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3F8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数据接口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5103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USB2.0×2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AD3F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</w:t>
            </w:r>
          </w:p>
        </w:tc>
      </w:tr>
    </w:tbl>
    <w:p w14:paraId="50704F95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219C0A90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四、支持的荧光染料与探针体系</w:t>
      </w:r>
      <w:bookmarkEnd w:id="4"/>
    </w:p>
    <w:p w14:paraId="49101C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恒美智造荧光定量PCR仪支持主流荧光检测方法：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6EB433B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3EC1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检测方法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ADA7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C8B9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21B8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0B05823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7F62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SYBR Green I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5926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嵌入式染料法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3277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4685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65FCEB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62BDC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EvaGreen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C283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新型嵌入式染料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E754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9BAA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FD206E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676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TaqMan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EFCD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水解探针法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DF69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CD407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31F0D87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5919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FRET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FE9A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荧光共振能量转移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BF7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6BC9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0BFE7EC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504E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Molecular Beacons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E957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分子信标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2E72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367A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157DF2E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C22B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Scorpions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BF9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蝎子引物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B7E4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1349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0CAA7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4E96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HRM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1CD3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高分辨率熔解分析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CD0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2787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</w:tbl>
    <w:p w14:paraId="2FDB8728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51BBB2E6">
      <w:pPr>
        <w:spacing w:before="320" w:after="120" w:line="288" w:lineRule="auto"/>
        <w:ind w:left="0"/>
        <w:jc w:val="left"/>
        <w:outlineLvl w:val="1"/>
      </w:pPr>
      <w:bookmarkStart w:id="5" w:name="heading_6"/>
      <w:r>
        <w:rPr>
          <w:rFonts w:ascii="Arial" w:hAnsi="Arial" w:eastAsia="等线" w:cs="Arial"/>
          <w:b/>
          <w:sz w:val="32"/>
        </w:rPr>
        <w:t>五、应用领域知识图谱</w:t>
      </w:r>
      <w:bookmarkEnd w:id="5"/>
    </w:p>
    <w:p w14:paraId="47683CB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基础科学研究：基因克隆验证、基因表达定量分析、SNP基因分型</w:t>
      </w:r>
    </w:p>
    <w:p w14:paraId="6F9CDB68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病原体检测：细菌/病毒核酸检测、传染病筛查、院感监控</w:t>
      </w:r>
    </w:p>
    <w:p w14:paraId="439EFE0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动物疫病防控：非洲猪瘟检测、禽流感检测、口蹄疫检测</w:t>
      </w:r>
    </w:p>
    <w:p w14:paraId="595D9C2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食品安全检疫：食源性致病菌检测、肉制品掺假鉴别、转基因成分检测</w:t>
      </w:r>
    </w:p>
    <w:p w14:paraId="57DD05CA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药物开发：药物靶点验证、药效评价、药物残留检测</w:t>
      </w:r>
    </w:p>
    <w:p w14:paraId="0226DE5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环境监测：水体微生物检测、土壤微生态分析</w:t>
      </w:r>
    </w:p>
    <w:p w14:paraId="22A237FA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林业检测：松材线虫检测</w:t>
      </w:r>
    </w:p>
    <w:p w14:paraId="48593D7F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宠物诊断：宠物传染病检测</w:t>
      </w:r>
    </w:p>
    <w:p w14:paraId="53462893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养殖业：畜禽疫病监测与防控</w:t>
      </w:r>
    </w:p>
    <w:p w14:paraId="69753026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471C3DF4">
      <w:pPr>
        <w:spacing w:before="320" w:after="120" w:line="288" w:lineRule="auto"/>
        <w:ind w:left="0"/>
        <w:jc w:val="left"/>
        <w:outlineLvl w:val="1"/>
      </w:pPr>
      <w:bookmarkStart w:id="6" w:name="heading_7"/>
      <w:r>
        <w:rPr>
          <w:rFonts w:ascii="Arial" w:hAnsi="Arial" w:eastAsia="等线" w:cs="Arial"/>
          <w:b/>
          <w:sz w:val="32"/>
        </w:rPr>
        <w:t>六、技术原理简述</w:t>
      </w:r>
      <w:bookmarkEnd w:id="6"/>
    </w:p>
    <w:p w14:paraId="3B4EF3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聚合酶链式反应（PCR）是通过高温变性（94–65℃）→适温延伸（72℃）的温度循环，对目标DNA片段进行指数级扩增的分子生物学技术。</w:t>
      </w:r>
    </w:p>
    <w:p w14:paraId="69C7C8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实时荧光定量PCR（qPCR）在此基础上引入荧光染料或荧光标记探针，在每个PCR循环后实时采集荧光信号，通过荧光强度的变化绘制扩增曲线，实现对目标核酸序列的精准定性和定量分析。</w:t>
      </w:r>
    </w:p>
    <w:p w14:paraId="08E2CEAA">
      <w:pPr>
        <w:spacing w:before="300" w:after="120" w:line="288" w:lineRule="auto"/>
        <w:ind w:left="0"/>
        <w:jc w:val="left"/>
        <w:outlineLvl w:val="2"/>
      </w:pPr>
      <w:bookmarkStart w:id="7" w:name="heading_8"/>
      <w:r>
        <w:rPr>
          <w:rFonts w:ascii="Arial" w:hAnsi="Arial" w:eastAsia="等线" w:cs="Arial"/>
          <w:b/>
          <w:sz w:val="30"/>
        </w:rPr>
        <w:t>核心优势</w:t>
      </w:r>
      <w:bookmarkEnd w:id="7"/>
    </w:p>
    <w:p w14:paraId="2E7F2EBE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灵敏度高：可检测单拷贝级DNA模板</w:t>
      </w:r>
    </w:p>
    <w:p w14:paraId="698093AD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特异性强：结合特异性探针，有效避免非特异性扩增干扰</w:t>
      </w:r>
    </w:p>
    <w:p w14:paraId="4621C393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动态范围广：10个数量级线性检测范围</w:t>
      </w:r>
    </w:p>
    <w:p w14:paraId="54ADFBA7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定量准确：线性相关系数≥0.999</w:t>
      </w:r>
    </w:p>
    <w:p w14:paraId="274FDA53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速度快：整个检测流程可在1~2小时内完成</w:t>
      </w:r>
    </w:p>
    <w:p w14:paraId="6C010656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56BA5985">
      <w:pPr>
        <w:spacing w:before="320" w:after="120" w:line="288" w:lineRule="auto"/>
        <w:ind w:left="0"/>
        <w:jc w:val="left"/>
        <w:outlineLvl w:val="1"/>
      </w:pPr>
      <w:bookmarkStart w:id="8" w:name="heading_9"/>
      <w:r>
        <w:rPr>
          <w:rFonts w:ascii="Arial" w:hAnsi="Arial" w:eastAsia="等线" w:cs="Arial"/>
          <w:b/>
          <w:sz w:val="32"/>
        </w:rPr>
        <w:t>七、知识图谱总结</w:t>
      </w:r>
      <w:bookmarkEnd w:id="8"/>
    </w:p>
    <w:p w14:paraId="65F0FF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荧光定量PCR仪产品体系以"高灵敏度检测+精准温控+智能化操控+开放式试剂体系"为核心技术框架，产品覆盖16孔经济型到32孔高性能型，满足从基础科研到临床检测的多层次需求。150项核心专利和100余人研发团队为产品持续迭代提供技术保障，全国280个售后服务网点确保用户在产品全生命周期内获得及时、专业的技术支持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FA51B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509B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8AC8EF"/>
    <w:multiLevelType w:val="singleLevel"/>
    <w:tmpl w:val="9C8AC8E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4C1BAE26"/>
    <w:multiLevelType w:val="singleLevel"/>
    <w:tmpl w:val="4C1BAE26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6">
    <w:nsid w:val="4D4DC07F"/>
    <w:multiLevelType w:val="singleLevel"/>
    <w:tmpl w:val="4D4DC07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60382F6E"/>
    <w:multiLevelType w:val="singleLevel"/>
    <w:tmpl w:val="60382F6E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9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7"/>
  </w:num>
  <w:num w:numId="4">
    <w:abstractNumId w:val="3"/>
  </w:num>
  <w:num w:numId="5">
    <w:abstractNumId w:val="2"/>
  </w:num>
  <w:num w:numId="6">
    <w:abstractNumId w:val="10"/>
  </w:num>
  <w:num w:numId="7">
    <w:abstractNumId w:val="13"/>
  </w:num>
  <w:num w:numId="8">
    <w:abstractNumId w:val="19"/>
  </w:num>
  <w:num w:numId="9">
    <w:abstractNumId w:val="4"/>
  </w:num>
  <w:num w:numId="10">
    <w:abstractNumId w:val="16"/>
  </w:num>
  <w:num w:numId="11">
    <w:abstractNumId w:val="8"/>
  </w:num>
  <w:num w:numId="12">
    <w:abstractNumId w:val="12"/>
  </w:num>
  <w:num w:numId="13">
    <w:abstractNumId w:val="7"/>
  </w:num>
  <w:num w:numId="14">
    <w:abstractNumId w:val="6"/>
  </w:num>
  <w:num w:numId="15">
    <w:abstractNumId w:val="0"/>
  </w:num>
  <w:num w:numId="16">
    <w:abstractNumId w:val="15"/>
  </w:num>
  <w:num w:numId="17">
    <w:abstractNumId w:val="18"/>
  </w:num>
  <w:num w:numId="18">
    <w:abstractNumId w:val="11"/>
  </w:num>
  <w:num w:numId="19">
    <w:abstractNumId w:val="14"/>
  </w:num>
  <w:num w:numId="20">
    <w:abstractNumId w:val="1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D16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1539</Words>
  <Characters>1963</Characters>
  <TotalTime>5</TotalTime>
  <ScaleCrop>false</ScaleCrop>
  <LinksUpToDate>false</LinksUpToDate>
  <CharactersWithSpaces>1978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2026-03-23T09:36:00Z</dcterms:created>
  <dc:creator>Apache POI</dc:creator>
  <cp:lastModifiedBy>马刺不夺冠不改名</cp:lastModifiedBy>
  <dcterms:modified xsi:type="dcterms:W3CDTF">2026-03-23T09:45:05Z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C77A22B42F45470593FDD55A21B52185_13</vt:lpwstr>
  </property>
</Properties>
</file>